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18" w:rsidRDefault="00E80118" w:rsidP="00E80118">
      <w:pPr>
        <w:pStyle w:val="Normaalweb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  <w:sz w:val="27"/>
          <w:szCs w:val="27"/>
        </w:rPr>
        <w:t>Docu</w:t>
      </w:r>
      <w:proofErr w:type="spellEnd"/>
      <w:r>
        <w:rPr>
          <w:rFonts w:ascii="Calibri" w:hAnsi="Calibri"/>
          <w:b/>
          <w:bCs/>
          <w:sz w:val="27"/>
          <w:szCs w:val="27"/>
        </w:rPr>
        <w:t>-alert 493   3 juni 2022  </w:t>
      </w:r>
      <w:r>
        <w:rPr>
          <w:rFonts w:ascii="Calibri" w:hAnsi="Calibri"/>
        </w:rPr>
        <w:t xml:space="preserve"> 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Calibri" w:hAnsi="Calibri"/>
        </w:rPr>
        <w:t> </w:t>
      </w:r>
      <w:proofErr w:type="spellStart"/>
      <w:r>
        <w:rPr>
          <w:rFonts w:ascii="Calibri" w:hAnsi="Calibri"/>
          <w:i/>
          <w:iCs/>
          <w:color w:val="548235"/>
        </w:rPr>
        <w:t>Docu</w:t>
      </w:r>
      <w:proofErr w:type="spellEnd"/>
      <w:r>
        <w:rPr>
          <w:rFonts w:ascii="Calibri" w:hAnsi="Calibri"/>
          <w:i/>
          <w:iCs/>
          <w:color w:val="548235"/>
        </w:rPr>
        <w:t>-alerts worden samengesteld en verspreid door Jaap Penninga en Johan Klaassen†.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  <w:color w:val="548235"/>
        </w:rPr>
        <w:t>Ze verschijnen eens per week, doorgaans op vrijdag.</w:t>
      </w:r>
      <w:r>
        <w:rPr>
          <w:rFonts w:ascii="Calibri" w:hAnsi="Calibri"/>
          <w:i/>
          <w:iCs/>
          <w:color w:val="548235"/>
        </w:rPr>
        <w:br/>
      </w:r>
      <w:proofErr w:type="spellStart"/>
      <w:r>
        <w:rPr>
          <w:rFonts w:ascii="Calibri" w:hAnsi="Calibri"/>
          <w:i/>
          <w:iCs/>
          <w:color w:val="548235"/>
        </w:rPr>
        <w:t>Docu</w:t>
      </w:r>
      <w:proofErr w:type="spellEnd"/>
      <w:r>
        <w:rPr>
          <w:rFonts w:ascii="Calibri" w:hAnsi="Calibri"/>
          <w:i/>
          <w:iCs/>
          <w:color w:val="548235"/>
        </w:rPr>
        <w:t>-alerts besteden in het bijzonder aandacht aan de VG-sector in brede zin.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Calibri" w:hAnsi="Calibri"/>
          <w:b/>
          <w:bCs/>
          <w:sz w:val="27"/>
          <w:szCs w:val="27"/>
        </w:rPr>
        <w:t>Jeugdwet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  <w:color w:val="000000"/>
        </w:rPr>
        <w:t></w:t>
      </w:r>
      <w:r>
        <w:rPr>
          <w:rFonts w:ascii="Courier New" w:hAnsi="Courier New" w:cs="Courier New"/>
          <w:color w:val="000000"/>
        </w:rPr>
        <w:t>      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VNG</w:t>
      </w:r>
      <w:r>
        <w:rPr>
          <w:rFonts w:ascii="Calibri" w:hAnsi="Calibri"/>
          <w:b/>
          <w:bCs/>
        </w:rPr>
        <w:t xml:space="preserve"> wil nu vaart zetten achter overleg over hervorming jeugdhulp 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Dat overleg (‘de Hervormingsagenda Jeugd’) was door de VNG stilgelegd omdat het</w:t>
      </w:r>
      <w:r>
        <w:rPr>
          <w:rFonts w:ascii="Calibri" w:hAnsi="Calibri"/>
        </w:rPr>
        <w:br/>
        <w:t>kabinet geen duidelijkheid wilde geven over bezuinigingen op de Jeugdzorg.</w:t>
      </w:r>
      <w:r>
        <w:rPr>
          <w:rFonts w:ascii="Calibri" w:hAnsi="Calibri"/>
        </w:rPr>
        <w:br/>
        <w:t>Nu die duidelijkheid er wel is, wil de VNG weer vaart zetten achter het overleg</w:t>
      </w:r>
      <w:r>
        <w:rPr>
          <w:rFonts w:ascii="Calibri" w:hAnsi="Calibri"/>
        </w:rPr>
        <w:br/>
        <w:t>met zorgaanbieders, professionals, cliëntenorganisaties en VWS. Meer daarover</w:t>
      </w:r>
      <w:r>
        <w:rPr>
          <w:rFonts w:ascii="Calibri" w:hAnsi="Calibri"/>
        </w:rPr>
        <w:br/>
        <w:t xml:space="preserve">in deze berichten van Binnenlands Bestuur </w:t>
      </w:r>
      <w:hyperlink r:id="rId4" w:tgtFrame="_parent" w:history="1">
        <w:r>
          <w:rPr>
            <w:rStyle w:val="Hyperlink"/>
            <w:rFonts w:ascii="Calibri" w:hAnsi="Calibri"/>
          </w:rPr>
          <w:t>(</w:t>
        </w:r>
      </w:hyperlink>
      <w:hyperlink r:id="rId5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  <w:color w:val="000000"/>
        </w:rPr>
        <w:t>) en van VNG (</w:t>
      </w:r>
      <w:hyperlink r:id="rId6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  <w:color w:val="000000"/>
        </w:rPr>
        <w:t xml:space="preserve">). 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  <w:color w:val="000000"/>
        </w:rPr>
        <w:t></w:t>
      </w:r>
      <w:r>
        <w:rPr>
          <w:rFonts w:ascii="Courier New" w:hAnsi="Courier New" w:cs="Courier New"/>
          <w:color w:val="000000"/>
        </w:rPr>
        <w:t>      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>VNG wil onder voorwaarden meewerken aan extra bezuiniging jeugdzorg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</w:rPr>
        <w:t>Dat blijkt uit een brief die de VNG vorige week verstuurd heeft naar het Kabinet.</w:t>
      </w:r>
      <w:r>
        <w:rPr>
          <w:rFonts w:ascii="Calibri" w:hAnsi="Calibri"/>
        </w:rPr>
        <w:br/>
        <w:t xml:space="preserve">Meer over die brief in dit </w:t>
      </w:r>
      <w:hyperlink r:id="rId7" w:tgtFrame="_parent" w:history="1">
        <w:r>
          <w:rPr>
            <w:rStyle w:val="Hyperlink"/>
            <w:rFonts w:ascii="Calibri" w:hAnsi="Calibri"/>
          </w:rPr>
          <w:t>bericht</w:t>
        </w:r>
      </w:hyperlink>
      <w:r>
        <w:rPr>
          <w:rFonts w:ascii="Calibri" w:hAnsi="Calibri"/>
        </w:rPr>
        <w:t>; in het bericht staat een link naar die brief.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Calibri" w:hAnsi="Calibri"/>
          <w:b/>
          <w:bCs/>
          <w:sz w:val="27"/>
          <w:szCs w:val="27"/>
        </w:rPr>
        <w:t>P</w:t>
      </w:r>
      <w:r>
        <w:rPr>
          <w:rFonts w:ascii="Calibri" w:hAnsi="Calibri"/>
          <w:b/>
          <w:bCs/>
          <w:color w:val="000000"/>
          <w:sz w:val="27"/>
          <w:szCs w:val="27"/>
        </w:rPr>
        <w:t>GB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  <w:color w:val="000000"/>
        </w:rPr>
        <w:t></w:t>
      </w:r>
      <w:r>
        <w:rPr>
          <w:rFonts w:ascii="Courier New" w:hAnsi="Courier New" w:cs="Courier New"/>
          <w:color w:val="000000"/>
        </w:rPr>
        <w:t>      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Voorgenomen veranderingen in het </w:t>
      </w:r>
      <w:proofErr w:type="spellStart"/>
      <w:r>
        <w:rPr>
          <w:rFonts w:ascii="Calibri" w:hAnsi="Calibri"/>
          <w:b/>
          <w:bCs/>
          <w:color w:val="000000"/>
        </w:rPr>
        <w:t>pgb</w:t>
      </w:r>
      <w:proofErr w:type="spellEnd"/>
      <w:r>
        <w:rPr>
          <w:rFonts w:ascii="Calibri" w:hAnsi="Calibri"/>
          <w:b/>
          <w:bCs/>
          <w:color w:val="000000"/>
        </w:rPr>
        <w:t>;</w:t>
      </w:r>
      <w:r>
        <w:rPr>
          <w:rFonts w:ascii="Calibri" w:hAnsi="Calibri"/>
          <w:b/>
          <w:bCs/>
          <w:color w:val="000000"/>
        </w:rPr>
        <w:br/>
        <w:t xml:space="preserve">geen </w:t>
      </w:r>
      <w:proofErr w:type="spellStart"/>
      <w:r>
        <w:rPr>
          <w:rFonts w:ascii="Calibri" w:hAnsi="Calibri"/>
          <w:b/>
          <w:bCs/>
          <w:color w:val="000000"/>
        </w:rPr>
        <w:t>pgb</w:t>
      </w:r>
      <w:proofErr w:type="spellEnd"/>
      <w:r>
        <w:rPr>
          <w:rFonts w:ascii="Calibri" w:hAnsi="Calibri"/>
          <w:b/>
          <w:bCs/>
          <w:color w:val="000000"/>
        </w:rPr>
        <w:t xml:space="preserve"> meer voor wooninitiatieven</w:t>
      </w:r>
      <w:r>
        <w:rPr>
          <w:rFonts w:ascii="Calibri" w:hAnsi="Calibri"/>
          <w:i/>
          <w:iCs/>
          <w:color w:val="000000"/>
        </w:rPr>
        <w:t>?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b/>
          <w:bCs/>
          <w:i/>
          <w:iCs/>
          <w:color w:val="548235"/>
        </w:rPr>
        <w:t>Nieuw: reactie van Per Saldo en update van Naar Keuze</w:t>
      </w:r>
      <w:r>
        <w:rPr>
          <w:rFonts w:ascii="Calibri" w:hAnsi="Calibri"/>
          <w:i/>
          <w:iCs/>
          <w:color w:val="000000"/>
        </w:rPr>
        <w:t xml:space="preserve"> (3)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</w:rPr>
        <w:t xml:space="preserve">Twee weken terug stuurde </w:t>
      </w:r>
      <w:r>
        <w:rPr>
          <w:rFonts w:ascii="Calibri" w:hAnsi="Calibri"/>
          <w:color w:val="000000"/>
        </w:rPr>
        <w:t>minister Helder een brief (</w:t>
      </w:r>
      <w:r>
        <w:rPr>
          <w:rFonts w:ascii="Calibri" w:hAnsi="Calibri"/>
          <w:color w:val="0000FF"/>
          <w:u w:val="single"/>
        </w:rPr>
        <w:t>link)</w:t>
      </w:r>
      <w:r>
        <w:rPr>
          <w:rFonts w:ascii="Calibri" w:hAnsi="Calibri"/>
          <w:color w:val="000000"/>
        </w:rPr>
        <w:t xml:space="preserve"> naar de Tweede Kamer.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In die brief beschrijft zij onder meer welke punten zij in de komende jaren in het PGB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wil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 xml:space="preserve">veranderen. In de vorige </w:t>
      </w:r>
      <w:proofErr w:type="spellStart"/>
      <w:r>
        <w:rPr>
          <w:rFonts w:ascii="Calibri" w:hAnsi="Calibri"/>
          <w:color w:val="000000"/>
        </w:rPr>
        <w:t>Docu</w:t>
      </w:r>
      <w:proofErr w:type="spellEnd"/>
      <w:r>
        <w:rPr>
          <w:rFonts w:ascii="Calibri" w:hAnsi="Calibri"/>
          <w:color w:val="000000"/>
        </w:rPr>
        <w:t>-alert</w:t>
      </w:r>
      <w:r>
        <w:rPr>
          <w:rFonts w:ascii="Calibri" w:hAnsi="Calibri"/>
        </w:rPr>
        <w:t xml:space="preserve"> stonden berichten over die brief van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Skipr</w:t>
      </w:r>
      <w:proofErr w:type="spellEnd"/>
      <w:r>
        <w:rPr>
          <w:rFonts w:ascii="Calibri" w:hAnsi="Calibri"/>
          <w:color w:val="000000"/>
        </w:rPr>
        <w:t xml:space="preserve"> (</w:t>
      </w:r>
      <w:hyperlink r:id="rId8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  <w:color w:val="000000"/>
        </w:rPr>
        <w:t>)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en Binnenlands Bestuur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(</w:t>
      </w:r>
      <w:hyperlink r:id="rId9" w:tgtFrame="_parent" w:history="1">
        <w:r>
          <w:rPr>
            <w:rStyle w:val="Hyperlink"/>
            <w:rFonts w:ascii="Calibri" w:hAnsi="Calibri"/>
            <w:color w:val="000000"/>
          </w:rPr>
          <w:t>l</w:t>
        </w:r>
        <w:r>
          <w:rPr>
            <w:rStyle w:val="Hyperlink"/>
            <w:rFonts w:ascii="Calibri" w:hAnsi="Calibri"/>
          </w:rPr>
          <w:t>ink</w:t>
        </w:r>
        <w:r>
          <w:rPr>
            <w:rStyle w:val="Hyperlink"/>
            <w:rFonts w:ascii="Calibri" w:hAnsi="Calibri"/>
            <w:color w:val="000000"/>
          </w:rPr>
          <w:t>),</w:t>
        </w:r>
      </w:hyperlink>
      <w:r>
        <w:rPr>
          <w:rFonts w:ascii="Calibri" w:hAnsi="Calibri"/>
          <w:color w:val="000000"/>
        </w:rPr>
        <w:t xml:space="preserve"> alsook de</w:t>
      </w:r>
      <w:r>
        <w:rPr>
          <w:rFonts w:ascii="Calibri" w:hAnsi="Calibri"/>
        </w:rPr>
        <w:t xml:space="preserve"> </w:t>
      </w:r>
      <w:hyperlink r:id="rId10" w:tgtFrame="_parent" w:history="1">
        <w:r>
          <w:rPr>
            <w:rStyle w:val="Hyperlink"/>
            <w:rFonts w:ascii="Calibri" w:hAnsi="Calibri"/>
          </w:rPr>
          <w:t>reactie</w:t>
        </w:r>
      </w:hyperlink>
      <w:r>
        <w:rPr>
          <w:rFonts w:ascii="Calibri" w:hAnsi="Calibri"/>
          <w:color w:val="000000"/>
        </w:rPr>
        <w:t xml:space="preserve"> van </w:t>
      </w:r>
      <w:proofErr w:type="spellStart"/>
      <w:r>
        <w:rPr>
          <w:rFonts w:ascii="Calibri" w:hAnsi="Calibri"/>
          <w:color w:val="000000"/>
        </w:rPr>
        <w:t>budgethoudersvereniging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Naar-Keuze.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  <w:color w:val="548235"/>
        </w:rPr>
        <w:t>In aanvulling daarop</w:t>
      </w:r>
      <w:r>
        <w:rPr>
          <w:rFonts w:ascii="Calibri" w:hAnsi="Calibri"/>
        </w:rPr>
        <w:t xml:space="preserve"> is er deze week nog een link naar een uitgebreide reactie van</w:t>
      </w:r>
      <w:r>
        <w:rPr>
          <w:rFonts w:ascii="Calibri" w:hAnsi="Calibri"/>
        </w:rPr>
        <w:br/>
        <w:t>Per Saldo (</w:t>
      </w:r>
      <w:hyperlink r:id="rId11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</w:rPr>
        <w:t>) op de brief. En een update van Naar Keuze over contacten met VWS</w:t>
      </w:r>
      <w:r>
        <w:rPr>
          <w:rFonts w:ascii="Calibri" w:hAnsi="Calibri"/>
        </w:rPr>
        <w:br/>
        <w:t xml:space="preserve">over de toekomst van wooninitiatieven </w:t>
      </w:r>
      <w:hyperlink r:id="rId12" w:tgtFrame="_parent" w:history="1">
        <w:r>
          <w:rPr>
            <w:rStyle w:val="Hyperlink"/>
            <w:rFonts w:ascii="Calibri" w:hAnsi="Calibri"/>
          </w:rPr>
          <w:t>(link</w:t>
        </w:r>
      </w:hyperlink>
      <w:r>
        <w:rPr>
          <w:rFonts w:ascii="Calibri" w:hAnsi="Calibri"/>
        </w:rPr>
        <w:t>). 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Participatiewet e.a.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  <w:color w:val="000000"/>
        </w:rPr>
        <w:t></w:t>
      </w:r>
      <w:r>
        <w:rPr>
          <w:rFonts w:ascii="Courier New" w:hAnsi="Courier New" w:cs="Courier New"/>
          <w:color w:val="000000"/>
        </w:rPr>
        <w:t>      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Hoe ervaren </w:t>
      </w:r>
      <w:proofErr w:type="spellStart"/>
      <w:r>
        <w:rPr>
          <w:rFonts w:ascii="Calibri" w:hAnsi="Calibri"/>
          <w:b/>
          <w:bCs/>
          <w:color w:val="000000"/>
        </w:rPr>
        <w:t>Wajongers</w:t>
      </w:r>
      <w:proofErr w:type="spellEnd"/>
      <w:r>
        <w:rPr>
          <w:rFonts w:ascii="Calibri" w:hAnsi="Calibri"/>
          <w:b/>
          <w:bCs/>
          <w:color w:val="000000"/>
        </w:rPr>
        <w:t xml:space="preserve"> de dienstverlening van het UWV?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color w:val="000000"/>
        </w:rPr>
        <w:t>Die vraag is onderzocht door de Arbeidsinspectie. Deze week stuurde minister</w:t>
      </w:r>
      <w:r>
        <w:rPr>
          <w:rFonts w:ascii="Calibri" w:hAnsi="Calibri"/>
        </w:rPr>
        <w:br/>
      </w:r>
      <w:r>
        <w:rPr>
          <w:rFonts w:ascii="Calibri" w:hAnsi="Calibri"/>
          <w:color w:val="000000"/>
        </w:rPr>
        <w:t>Schouten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het</w:t>
      </w:r>
      <w:r>
        <w:rPr>
          <w:rFonts w:ascii="Calibri" w:hAnsi="Calibri"/>
        </w:rPr>
        <w:t xml:space="preserve"> </w:t>
      </w:r>
      <w:hyperlink r:id="rId13" w:tgtFrame="_parent" w:history="1">
        <w:r>
          <w:rPr>
            <w:rStyle w:val="Hyperlink"/>
            <w:rFonts w:ascii="Calibri" w:hAnsi="Calibri"/>
          </w:rPr>
          <w:t>Rapport</w:t>
        </w:r>
      </w:hyperlink>
      <w:r>
        <w:rPr>
          <w:rFonts w:ascii="Calibri" w:hAnsi="Calibri"/>
          <w:color w:val="000000"/>
        </w:rPr>
        <w:t xml:space="preserve"> én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haar</w:t>
      </w:r>
      <w:r>
        <w:rPr>
          <w:rFonts w:ascii="Calibri" w:hAnsi="Calibri"/>
        </w:rPr>
        <w:t xml:space="preserve"> </w:t>
      </w:r>
      <w:hyperlink r:id="rId14" w:tgtFrame="_parent" w:history="1">
        <w:r>
          <w:rPr>
            <w:rStyle w:val="Hyperlink"/>
            <w:rFonts w:ascii="Calibri" w:hAnsi="Calibri"/>
          </w:rPr>
          <w:t>reactie</w:t>
        </w:r>
      </w:hyperlink>
      <w:r>
        <w:rPr>
          <w:rFonts w:ascii="Calibri" w:hAnsi="Calibri"/>
          <w:color w:val="000000"/>
        </w:rPr>
        <w:t xml:space="preserve"> daarop naar de Tweede Kamer.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Divers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rPr>
          <w:rFonts w:ascii="Calibri" w:hAnsi="Calibri"/>
          <w:b/>
          <w:bCs/>
        </w:rPr>
        <w:t xml:space="preserve"> Collectieve zorgverzekering in 2023 mogelijk 260 euro per jaar duurder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Dat komt deels door de afschaffing van de collectiviteitskorting en</w:t>
      </w:r>
      <w:r>
        <w:rPr>
          <w:rFonts w:ascii="Calibri" w:hAnsi="Calibri"/>
        </w:rPr>
        <w:br/>
        <w:t>deels door een verwachte premiestijging. Meer info in dit</w:t>
      </w:r>
      <w:hyperlink r:id="rId15" w:tgtFrame="_parent" w:history="1">
        <w:r>
          <w:rPr>
            <w:rStyle w:val="Hyperlink"/>
            <w:rFonts w:ascii="Calibri" w:hAnsi="Calibri"/>
          </w:rPr>
          <w:t xml:space="preserve"> bericht</w:t>
        </w:r>
      </w:hyperlink>
      <w:r>
        <w:rPr>
          <w:rFonts w:ascii="Calibri" w:hAnsi="Calibri"/>
        </w:rPr>
        <w:t xml:space="preserve"> (bron: NZG).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rPr>
          <w:rFonts w:ascii="Calibri" w:hAnsi="Calibri"/>
          <w:b/>
          <w:bCs/>
        </w:rPr>
        <w:t xml:space="preserve"> Geef ons eindelijk </w:t>
      </w:r>
      <w:proofErr w:type="spellStart"/>
      <w:r>
        <w:rPr>
          <w:rFonts w:ascii="Calibri" w:hAnsi="Calibri"/>
          <w:b/>
          <w:bCs/>
        </w:rPr>
        <w:t>DigiD</w:t>
      </w:r>
      <w:proofErr w:type="spellEnd"/>
      <w:r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br/>
        <w:t>‘Stop de digitale uitsluiting van wettelijk vertegenwoordigers’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i/>
          <w:iCs/>
          <w:color w:val="548235"/>
        </w:rPr>
        <w:lastRenderedPageBreak/>
        <w:t>Nieuw: antwoorden op Kamervragen over dit probleem</w:t>
      </w:r>
      <w:r>
        <w:rPr>
          <w:rFonts w:ascii="Calibri" w:hAnsi="Calibri"/>
        </w:rPr>
        <w:br/>
        <w:t>Voor wettelijk vertegenwoordigers van mensen met een verstandelijke beperking</w:t>
      </w:r>
      <w:r>
        <w:rPr>
          <w:rFonts w:ascii="Calibri" w:hAnsi="Calibri"/>
        </w:rPr>
        <w:br/>
        <w:t xml:space="preserve">is het nu niet mogelijk om het </w:t>
      </w:r>
      <w:proofErr w:type="spellStart"/>
      <w:r>
        <w:rPr>
          <w:rFonts w:ascii="Calibri" w:hAnsi="Calibri"/>
        </w:rPr>
        <w:t>DigiD</w:t>
      </w:r>
      <w:proofErr w:type="spellEnd"/>
      <w:r>
        <w:rPr>
          <w:rFonts w:ascii="Calibri" w:hAnsi="Calibri"/>
        </w:rPr>
        <w:t>-account van hun kind of verwant te beheren.</w:t>
      </w:r>
      <w:r>
        <w:rPr>
          <w:rFonts w:ascii="Calibri" w:hAnsi="Calibri"/>
        </w:rPr>
        <w:br/>
        <w:t>Dat betekent in de praktijk allerlei onnodig regelwerk en gedoe.</w:t>
      </w:r>
      <w:r>
        <w:rPr>
          <w:rFonts w:ascii="Calibri" w:hAnsi="Calibri"/>
        </w:rPr>
        <w:br/>
        <w:t xml:space="preserve">Organisaties als </w:t>
      </w:r>
      <w:proofErr w:type="spellStart"/>
      <w:r>
        <w:rPr>
          <w:rFonts w:ascii="Calibri" w:hAnsi="Calibri"/>
        </w:rPr>
        <w:t>KansPlus</w:t>
      </w:r>
      <w:proofErr w:type="spellEnd"/>
      <w:r>
        <w:rPr>
          <w:rFonts w:ascii="Calibri" w:hAnsi="Calibri"/>
        </w:rPr>
        <w:t>, Sien, EMB en LFB voeren al jaren actie om dat te veranderen.</w:t>
      </w:r>
      <w:r>
        <w:rPr>
          <w:rFonts w:ascii="Calibri" w:hAnsi="Calibri"/>
        </w:rPr>
        <w:br/>
        <w:t>De overheid heeft nu een concept-besluit gemaakt om dat probleem op te lossen,</w:t>
      </w:r>
      <w:r>
        <w:rPr>
          <w:rFonts w:ascii="Calibri" w:hAnsi="Calibri"/>
        </w:rPr>
        <w:br/>
        <w:t xml:space="preserve">maar die oplossing geldt alleen bij </w:t>
      </w:r>
      <w:proofErr w:type="spellStart"/>
      <w:r>
        <w:rPr>
          <w:rFonts w:ascii="Calibri" w:hAnsi="Calibri"/>
        </w:rPr>
        <w:t>bewindvoering</w:t>
      </w:r>
      <w:proofErr w:type="spellEnd"/>
      <w:r>
        <w:rPr>
          <w:rFonts w:ascii="Calibri" w:hAnsi="Calibri"/>
        </w:rPr>
        <w:t xml:space="preserve"> en bij ouderlijk gezag.</w:t>
      </w:r>
      <w:r>
        <w:rPr>
          <w:rFonts w:ascii="Calibri" w:hAnsi="Calibri"/>
        </w:rPr>
        <w:br/>
        <w:t>Andere familievertegenwoordigers worden nog steeds uitgesloten.</w:t>
      </w:r>
      <w:r>
        <w:rPr>
          <w:rFonts w:ascii="Calibri" w:hAnsi="Calibri"/>
        </w:rPr>
        <w:br/>
        <w:t>De genoemde organisaties voeren nu opnieuw actie. Ze hebben daarvoor</w:t>
      </w:r>
      <w:r>
        <w:rPr>
          <w:rFonts w:ascii="Calibri" w:hAnsi="Calibri"/>
        </w:rPr>
        <w:br/>
        <w:t xml:space="preserve">het Manifest Geef ons </w:t>
      </w:r>
      <w:proofErr w:type="spellStart"/>
      <w:r>
        <w:rPr>
          <w:rFonts w:ascii="Calibri" w:hAnsi="Calibri"/>
        </w:rPr>
        <w:t>DigiD</w:t>
      </w:r>
      <w:proofErr w:type="spellEnd"/>
      <w:r>
        <w:rPr>
          <w:rFonts w:ascii="Calibri" w:hAnsi="Calibri"/>
        </w:rPr>
        <w:t xml:space="preserve"> (</w:t>
      </w:r>
      <w:hyperlink r:id="rId16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</w:rPr>
        <w:t>) gemaakt.</w:t>
      </w:r>
      <w:r>
        <w:rPr>
          <w:rFonts w:ascii="Calibri" w:hAnsi="Calibri"/>
        </w:rPr>
        <w:br/>
        <w:t>Zie voor meer informatie deze berichten van Sien (</w:t>
      </w:r>
      <w:hyperlink r:id="rId17" w:tgtFrame="_parent" w:history="1">
        <w:r>
          <w:rPr>
            <w:rStyle w:val="Hyperlink"/>
            <w:rFonts w:ascii="Calibri" w:hAnsi="Calibri"/>
          </w:rPr>
          <w:t>link</w:t>
        </w:r>
      </w:hyperlink>
      <w:r>
        <w:rPr>
          <w:rFonts w:ascii="Calibri" w:hAnsi="Calibri"/>
        </w:rPr>
        <w:t xml:space="preserve">) en </w:t>
      </w:r>
      <w:proofErr w:type="spellStart"/>
      <w:r>
        <w:rPr>
          <w:rFonts w:ascii="Calibri" w:hAnsi="Calibri"/>
        </w:rPr>
        <w:t>KansPlus</w:t>
      </w:r>
      <w:proofErr w:type="spellEnd"/>
      <w:r>
        <w:rPr>
          <w:rFonts w:ascii="Calibri" w:hAnsi="Calibri"/>
        </w:rPr>
        <w:t xml:space="preserve"> </w:t>
      </w:r>
      <w:hyperlink r:id="rId18" w:tgtFrame="_parent" w:history="1">
        <w:r>
          <w:rPr>
            <w:rStyle w:val="Hyperlink"/>
            <w:rFonts w:ascii="Calibri" w:hAnsi="Calibri"/>
          </w:rPr>
          <w:t>(link</w:t>
        </w:r>
      </w:hyperlink>
      <w:r>
        <w:rPr>
          <w:rFonts w:ascii="Calibri" w:hAnsi="Calibri"/>
        </w:rPr>
        <w:t>);</w:t>
      </w:r>
      <w:r>
        <w:rPr>
          <w:rFonts w:ascii="Calibri" w:hAnsi="Calibri"/>
        </w:rPr>
        <w:br/>
        <w:t>onderaan het eerste bericht staat een link naar de brief die de organisaties</w:t>
      </w:r>
      <w:r>
        <w:rPr>
          <w:rFonts w:ascii="Calibri" w:hAnsi="Calibri"/>
        </w:rPr>
        <w:br/>
        <w:t>naar de overheid geschreven hebben.</w:t>
      </w:r>
      <w:r>
        <w:rPr>
          <w:rFonts w:ascii="Calibri" w:hAnsi="Calibri"/>
        </w:rPr>
        <w:br/>
        <w:t xml:space="preserve">Deze week beantwoordde staatssecretaris Van </w:t>
      </w:r>
      <w:proofErr w:type="spellStart"/>
      <w:r>
        <w:rPr>
          <w:rFonts w:ascii="Calibri" w:hAnsi="Calibri"/>
        </w:rPr>
        <w:t>Huffelen</w:t>
      </w:r>
      <w:proofErr w:type="spellEnd"/>
      <w:r>
        <w:rPr>
          <w:rFonts w:ascii="Calibri" w:hAnsi="Calibri"/>
        </w:rPr>
        <w:t xml:space="preserve"> Kamervragen van de SGP</w:t>
      </w:r>
      <w:r>
        <w:rPr>
          <w:rFonts w:ascii="Calibri" w:hAnsi="Calibri"/>
        </w:rPr>
        <w:br/>
        <w:t>over dit onderwerp. In de kern komt het antwoord erop neer : er komt een oplossing,</w:t>
      </w:r>
      <w:r>
        <w:rPr>
          <w:rFonts w:ascii="Calibri" w:hAnsi="Calibri"/>
        </w:rPr>
        <w:br/>
        <w:t xml:space="preserve">maar die kan even duren. Zie voor de antwoorden </w:t>
      </w:r>
      <w:hyperlink r:id="rId19" w:tgtFrame="_parent" w:history="1">
        <w:r>
          <w:rPr>
            <w:rStyle w:val="Hyperlink"/>
            <w:rFonts w:ascii="Calibri" w:hAnsi="Calibri"/>
          </w:rPr>
          <w:t>hier</w:t>
        </w:r>
      </w:hyperlink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  <w:color w:val="548235"/>
        </w:rPr>
        <w:t xml:space="preserve">Dit bericht uit een vorige </w:t>
      </w:r>
      <w:proofErr w:type="spellStart"/>
      <w:r>
        <w:rPr>
          <w:rFonts w:ascii="Calibri" w:hAnsi="Calibri"/>
          <w:i/>
          <w:iCs/>
          <w:color w:val="548235"/>
        </w:rPr>
        <w:t>Docu</w:t>
      </w:r>
      <w:proofErr w:type="spellEnd"/>
      <w:r>
        <w:rPr>
          <w:rFonts w:ascii="Calibri" w:hAnsi="Calibri"/>
          <w:i/>
          <w:iCs/>
          <w:color w:val="548235"/>
        </w:rPr>
        <w:t>-alert is aangevuld met antwoorden op de Kamervragen</w:t>
      </w:r>
      <w:r>
        <w:rPr>
          <w:rFonts w:ascii="Calibri" w:hAnsi="Calibri"/>
        </w:rPr>
        <w:t xml:space="preserve">. 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rPr>
          <w:rFonts w:ascii="Calibri" w:hAnsi="Calibri"/>
          <w:b/>
          <w:bCs/>
        </w:rPr>
        <w:t xml:space="preserve"> Verbod op zwijgbeding in zorgovereenkomsten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Dat heeft de Tweede Kamer deze week besloten. Het wetsontwerp gaat nu voor</w:t>
      </w:r>
      <w:r>
        <w:rPr>
          <w:rFonts w:ascii="Calibri" w:hAnsi="Calibri"/>
        </w:rPr>
        <w:br/>
        <w:t xml:space="preserve">behandeling naar de Eerste Kamer. Meer daarover in dit </w:t>
      </w:r>
      <w:hyperlink r:id="rId20" w:tgtFrame="_parent" w:history="1">
        <w:r>
          <w:rPr>
            <w:rStyle w:val="Hyperlink"/>
            <w:rFonts w:ascii="Calibri" w:hAnsi="Calibri"/>
          </w:rPr>
          <w:t>bericht</w:t>
        </w:r>
      </w:hyperlink>
      <w:r>
        <w:rPr>
          <w:rFonts w:ascii="Calibri" w:hAnsi="Calibri"/>
        </w:rPr>
        <w:t xml:space="preserve"> (bron: Ieder(in));</w:t>
      </w:r>
      <w:r>
        <w:rPr>
          <w:rFonts w:ascii="Calibri" w:hAnsi="Calibri"/>
        </w:rPr>
        <w:br/>
        <w:t>in het bericht staat een verwijzing naar het wetsontwerp.</w:t>
      </w:r>
      <w:r>
        <w:rPr>
          <w:rFonts w:ascii="Calibri" w:hAnsi="Calibri"/>
          <w:b/>
          <w:bCs/>
        </w:rPr>
        <w:t xml:space="preserve"> </w:t>
      </w:r>
    </w:p>
    <w:p w:rsidR="00E80118" w:rsidRDefault="00E80118" w:rsidP="00E80118">
      <w:pPr>
        <w:pStyle w:val="Normaalweb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rFonts w:ascii="Courier New" w:hAnsi="Courier New" w:cs="Courier New"/>
        </w:rPr>
        <w:t>      </w:t>
      </w:r>
      <w:r>
        <w:rPr>
          <w:rFonts w:ascii="Calibri" w:hAnsi="Calibri"/>
          <w:b/>
          <w:bCs/>
        </w:rPr>
        <w:t xml:space="preserve"> Vaker ernstiger slaapproblemen bij ouderen met verstandelijke beperking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 xml:space="preserve">Dat blijkt uit </w:t>
      </w:r>
      <w:proofErr w:type="spellStart"/>
      <w:r>
        <w:rPr>
          <w:rFonts w:ascii="Calibri" w:hAnsi="Calibri"/>
        </w:rPr>
        <w:t>promotie-onderzoek</w:t>
      </w:r>
      <w:proofErr w:type="spellEnd"/>
      <w:r>
        <w:rPr>
          <w:rFonts w:ascii="Calibri" w:hAnsi="Calibri"/>
        </w:rPr>
        <w:t xml:space="preserve"> via Erasmus MC en </w:t>
      </w:r>
      <w:proofErr w:type="spellStart"/>
      <w:r>
        <w:rPr>
          <w:rFonts w:ascii="Calibri" w:hAnsi="Calibri"/>
        </w:rPr>
        <w:t>Middin</w:t>
      </w:r>
      <w:proofErr w:type="spellEnd"/>
      <w:r>
        <w:rPr>
          <w:rFonts w:ascii="Calibri" w:hAnsi="Calibri"/>
        </w:rPr>
        <w:t>. Meer info</w:t>
      </w:r>
      <w:r>
        <w:rPr>
          <w:rFonts w:ascii="Calibri" w:hAnsi="Calibri"/>
        </w:rPr>
        <w:br/>
        <w:t xml:space="preserve">over dit onderzoek in dit </w:t>
      </w:r>
      <w:hyperlink r:id="rId21" w:tgtFrame="_parent" w:history="1">
        <w:r>
          <w:rPr>
            <w:rStyle w:val="Hyperlink"/>
            <w:rFonts w:ascii="Calibri" w:hAnsi="Calibri"/>
          </w:rPr>
          <w:t>bericht</w:t>
        </w:r>
      </w:hyperlink>
      <w:r>
        <w:rPr>
          <w:rFonts w:ascii="Calibri" w:hAnsi="Calibri"/>
        </w:rPr>
        <w:t xml:space="preserve"> (bron: NZG).</w:t>
      </w:r>
    </w:p>
    <w:p w:rsidR="0055564D" w:rsidRDefault="0055564D">
      <w:bookmarkStart w:id="0" w:name="_GoBack"/>
      <w:bookmarkEnd w:id="0"/>
    </w:p>
    <w:sectPr w:rsidR="005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8"/>
    <w:rsid w:val="0055564D"/>
    <w:rsid w:val="00E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D347-C664-4653-8CFC-7A911D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helder-wooninitiatieven-mogen-pgb-niet-meer-gebruiken/" TargetMode="External"/><Relationship Id="rId13" Type="http://schemas.openxmlformats.org/officeDocument/2006/relationships/hyperlink" Target="https://www.rijksoverheid.nl/ministeries/ministerie-van-sociale-zaken-en-werkgelegenheid/documenten/kamerstukken/2022/05/31/rapport-klantenperspectief-wajong-2020" TargetMode="External"/><Relationship Id="rId18" Type="http://schemas.openxmlformats.org/officeDocument/2006/relationships/hyperlink" Target="https://www.kansplus.nl/2022/05/03/geef-ons-digi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tionalezorggids.nl/ouderenzorg/nieuws/64783-vaker-ernstigere-slaapproblemen-onder-ouderen-met-verstandelijke-beperking.html" TargetMode="External"/><Relationship Id="rId7" Type="http://schemas.openxmlformats.org/officeDocument/2006/relationships/hyperlink" Target="https://www.binnenlandsbestuur.nl/sociaal/vng-stelt-voorwaarden-aan-medewerking" TargetMode="External"/><Relationship Id="rId12" Type="http://schemas.openxmlformats.org/officeDocument/2006/relationships/hyperlink" Target="https://naar-keuze.nl/nieuws/update-pgb-in-ouderinitiatieven2" TargetMode="External"/><Relationship Id="rId17" Type="http://schemas.openxmlformats.org/officeDocument/2006/relationships/hyperlink" Target="https://www.sien.nl/actueel/15442-samen-in-actie-tegen-digitale-uitsluit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nsplus.nl/wp-content/uploads/2022/05/geef-ons-digid.pdf" TargetMode="External"/><Relationship Id="rId20" Type="http://schemas.openxmlformats.org/officeDocument/2006/relationships/hyperlink" Target="https://iederin.nl/verbod-op-zwijgbeding-in-zorgovereenkomst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vng.nl/nieuws/invulling-doorstart-hervormingagenda-jeugd" TargetMode="External"/><Relationship Id="rId11" Type="http://schemas.openxmlformats.org/officeDocument/2006/relationships/hyperlink" Target="https://www.pgb.nl/pgb-insteek-minister-biedt-kansen-per-saldo-wil-meer/" TargetMode="External"/><Relationship Id="rId5" Type="http://schemas.openxmlformats.org/officeDocument/2006/relationships/hyperlink" Target="https://www.binnenlandsbestuur.nl/sociaal/vng-en-rijk-zetten-weer-concrete-stappen" TargetMode="External"/><Relationship Id="rId15" Type="http://schemas.openxmlformats.org/officeDocument/2006/relationships/hyperlink" Target="https://www.nationalezorggids.nl/zorgverzekering/nieuws/64796-collectieve-zorgverzekering-in-2023-mogelijk-260-euro-per-jaar-duurde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ar-keuze.nl/nieuws/ouderinitiatieven-niet-langer-via-pgb" TargetMode="External"/><Relationship Id="rId19" Type="http://schemas.openxmlformats.org/officeDocument/2006/relationships/hyperlink" Target="https://www.rijksoverheid.nl/ministeries/ministerie-van-volksgezondheid-welzijn-en-sport/documenten/kamerstukken/2022/06/01/antwoorden-op-kamervragen-over-bericht-zonder-digid-lukt-zorgen-bijna-niet" TargetMode="External"/><Relationship Id="rId4" Type="http://schemas.openxmlformats.org/officeDocument/2006/relationships/hyperlink" Target="https://www.binnenlandsbestuur.nl/sociaal/uitgaven-voor-jeugdzorg-blijven-stijgen" TargetMode="External"/><Relationship Id="rId9" Type="http://schemas.openxmlformats.org/officeDocument/2006/relationships/hyperlink" Target="https://www.binnenlandsbestuur.nl/sociaal/pgb-te-vaak-een-gedwongen-keuze" TargetMode="External"/><Relationship Id="rId14" Type="http://schemas.openxmlformats.org/officeDocument/2006/relationships/hyperlink" Target="https://www.rijksoverheid.nl/ministeries/ministerie-van-sociale-zaken-en-werkgelegenheid/documenten/kamerstukken/2022/05/31/aanbiedingsbrief-rapport-nla-klantperspectief-wajong-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2022-06-25T19:07:00Z</dcterms:created>
  <dcterms:modified xsi:type="dcterms:W3CDTF">2022-06-25T19:08:00Z</dcterms:modified>
</cp:coreProperties>
</file>