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D5A00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2D5A00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494   10 juni 2022   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2D5A00" w:rsidRPr="002D5A00" w:rsidRDefault="002D5A00" w:rsidP="002D5A00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lang w:eastAsia="nl-NL"/>
        </w:rPr>
        <w:t> </w:t>
      </w:r>
      <w:proofErr w:type="spellStart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2D5A00">
        <w:rPr>
          <w:rFonts w:ascii="Calibri" w:eastAsia="Times New Roman" w:hAnsi="Calibri" w:cs="Times New Roman"/>
          <w:i/>
          <w:iCs/>
          <w:lang w:eastAsia="nl-NL"/>
        </w:rPr>
        <w:br/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2D5A00" w:rsidRPr="002D5A00" w:rsidRDefault="002D5A00" w:rsidP="002D5A00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Weinig nieuws in aanvullend inkoopkader 2023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van zorgkantoren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Die aanvullingen zijn vorige week door Zorgverzekeraars Nederland gepubliceerd en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gelden voor alle zorgkantoren. Meer info over de inhoud van die aanvullingen in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dit </w:t>
      </w:r>
      <w:hyperlink r:id="rId5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</w:t>
        </w:r>
      </w:hyperlink>
      <w:r w:rsidRPr="002D5A00">
        <w:rPr>
          <w:rFonts w:ascii="Calibri" w:eastAsia="Times New Roman" w:hAnsi="Calibri" w:cs="Times New Roman"/>
          <w:color w:val="000000"/>
          <w:lang w:eastAsia="nl-NL"/>
        </w:rPr>
        <w:t>t (bron: VGN).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2D5A00" w:rsidRPr="002D5A00" w:rsidRDefault="002D5A00" w:rsidP="002D5A00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Aanpassing eigen bijdrage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en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per 1.1.2023</w:t>
      </w:r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Door VWS is een concept besluit gepubliceerd met enkele voorgenomen aanpassingen.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Die concept-AMvB en de toelichting is via deze </w:t>
      </w:r>
      <w:hyperlink r:id="rId6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/ Zorgverzekeringswet</w:t>
      </w:r>
    </w:p>
    <w:p w:rsidR="002D5A00" w:rsidRPr="002D5A00" w:rsidRDefault="002D5A00" w:rsidP="002D5A00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Zijn mensen in de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soms dubbel verzekerd voor tandartskosten? </w:t>
      </w:r>
      <w:r w:rsidRPr="002D5A00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(3)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 xml:space="preserve">Nieuw:  de rechter vindt van niet </w:t>
      </w:r>
      <w:r w:rsidRPr="002D5A00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Die dubbele verzekering kan gelden voor mensen die een indicatie hebben voor verblijf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met behandeling. De tandartskosten komen in dat geval voor rekening van de </w:t>
      </w:r>
      <w:proofErr w:type="spellStart"/>
      <w:r w:rsidRPr="002D5A00">
        <w:rPr>
          <w:rFonts w:ascii="Calibri" w:eastAsia="Times New Roman" w:hAnsi="Calibri" w:cs="Times New Roman"/>
          <w:color w:val="000000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Soms is er echter ook en aanvullende verzekering en zijn ze dubbel verzekerd. Als de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verzekeraar hen daar niet attent op maakt, dan betalen zij onnodig premie.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Over deze kwestie loopt een rechtszaak. Meer informatie daarover in dit </w:t>
      </w:r>
      <w:hyperlink r:id="rId7" w:tgtFrame="_parent" w:history="1">
        <w:r w:rsidRPr="002D5A0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</w:t>
      </w:r>
      <w:r w:rsidRPr="002D5A00">
        <w:rPr>
          <w:rFonts w:ascii="Calibri" w:eastAsia="Times New Roman" w:hAnsi="Calibri" w:cs="Times New Roman"/>
          <w:lang w:eastAsia="nl-NL"/>
        </w:rPr>
        <w:br/>
      </w:r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(bron: </w:t>
      </w:r>
      <w:proofErr w:type="spellStart"/>
      <w:r w:rsidRPr="002D5A00">
        <w:rPr>
          <w:rFonts w:ascii="Calibri" w:eastAsia="Times New Roman" w:hAnsi="Calibri" w:cs="Times New Roman"/>
          <w:color w:val="000000"/>
          <w:lang w:eastAsia="nl-NL"/>
        </w:rPr>
        <w:t>MAXmeldpunt</w:t>
      </w:r>
      <w:proofErr w:type="spellEnd"/>
      <w:r w:rsidRPr="002D5A00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Inmiddels heeft de rechter uitspraak gedaan. Hij vindt dat er geen sprake is van 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 xml:space="preserve">een dubbele verzekering. Meer over die uitspraak in dit </w:t>
      </w:r>
      <w:hyperlink r:id="rId8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 (bron: NZG).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>Eerder had minister Helder al in dezelfde zin antwoord (</w:t>
      </w:r>
      <w:hyperlink r:id="rId9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link)</w:t>
        </w:r>
      </w:hyperlink>
      <w:r w:rsidRPr="002D5A00">
        <w:rPr>
          <w:rFonts w:ascii="Calibri" w:eastAsia="Times New Roman" w:hAnsi="Calibri" w:cs="Times New Roman"/>
          <w:color w:val="000000"/>
          <w:lang w:eastAsia="nl-NL"/>
        </w:rPr>
        <w:t xml:space="preserve"> gegeven op Kamervragen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  <w:t>van het CDA.</w:t>
      </w:r>
      <w:r w:rsidRPr="002D5A00">
        <w:rPr>
          <w:rFonts w:ascii="Calibri" w:eastAsia="Times New Roman" w:hAnsi="Calibri" w:cs="Times New Roman"/>
          <w:color w:val="000000"/>
          <w:lang w:eastAsia="nl-NL"/>
        </w:rPr>
        <w:br/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een eerdere </w:t>
      </w:r>
      <w:proofErr w:type="spellStart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is aangevuld met informatie over de </w:t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rechterlijke uitspraak.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Zorgverzekeringswet</w:t>
      </w:r>
    </w:p>
    <w:p w:rsidR="002D5A00" w:rsidRPr="002D5A00" w:rsidRDefault="002D5A00" w:rsidP="002D5A00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Landelijke afspraken in de maak over hulpmiddelen bij logeren thuis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color w:val="1A1A1A"/>
          <w:lang w:eastAsia="nl-NL"/>
        </w:rPr>
        <w:t xml:space="preserve">De Tweede Kamer vindt dat mensen met een levenslange en </w:t>
      </w:r>
      <w:proofErr w:type="spellStart"/>
      <w:r w:rsidRPr="002D5A00">
        <w:rPr>
          <w:rFonts w:ascii="Calibri" w:eastAsia="Times New Roman" w:hAnsi="Calibri" w:cs="Times New Roman"/>
          <w:color w:val="1A1A1A"/>
          <w:lang w:eastAsia="nl-NL"/>
        </w:rPr>
        <w:t>levensbrede</w:t>
      </w:r>
      <w:proofErr w:type="spellEnd"/>
      <w:r w:rsidRPr="002D5A00">
        <w:rPr>
          <w:rFonts w:ascii="Calibri" w:eastAsia="Times New Roman" w:hAnsi="Calibri" w:cs="Times New Roman"/>
          <w:color w:val="1A1A1A"/>
          <w:lang w:eastAsia="nl-NL"/>
        </w:rPr>
        <w:t xml:space="preserve"> beperking 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 xml:space="preserve">die verhuizen naar een </w:t>
      </w:r>
      <w:proofErr w:type="spellStart"/>
      <w:r w:rsidRPr="002D5A00">
        <w:rPr>
          <w:rFonts w:ascii="Calibri" w:eastAsia="Times New Roman" w:hAnsi="Calibri" w:cs="Times New Roman"/>
          <w:color w:val="1A1A1A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color w:val="1A1A1A"/>
          <w:lang w:eastAsia="nl-NL"/>
        </w:rPr>
        <w:t xml:space="preserve">-instelling, hulpmiddelen thuis zouden moeten kunnen 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 xml:space="preserve">houden voor het geval ze daar gaan logeren. 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>Minister Helder is nu met landelijke partijen bezig om daar afspraken over te maken.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 xml:space="preserve">Die zullen naar verwachting per 1 oktober a.s. ingaan. Tot die tijd geldt er een praktische 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 xml:space="preserve">overgangsregeling. </w:t>
      </w:r>
      <w:r w:rsidRPr="002D5A00">
        <w:rPr>
          <w:rFonts w:ascii="Calibri" w:eastAsia="Times New Roman" w:hAnsi="Calibri" w:cs="Times New Roman"/>
          <w:color w:val="1A1A1A"/>
          <w:lang w:eastAsia="nl-NL"/>
        </w:rPr>
        <w:br/>
        <w:t xml:space="preserve">Meer over die afspraken en de overgangsregeling in </w:t>
      </w:r>
      <w:hyperlink r:id="rId10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dit besluit</w:t>
        </w:r>
      </w:hyperlink>
      <w:r w:rsidRPr="002D5A00">
        <w:rPr>
          <w:rFonts w:ascii="Calibri" w:eastAsia="Times New Roman" w:hAnsi="Calibri" w:cs="Times New Roman"/>
          <w:color w:val="1A1A1A"/>
          <w:lang w:eastAsia="nl-NL"/>
        </w:rPr>
        <w:t xml:space="preserve"> bericht (bron: VNG).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Jeugdwet</w:t>
      </w:r>
    </w:p>
    <w:p w:rsidR="002D5A00" w:rsidRPr="002D5A00" w:rsidRDefault="002D5A00" w:rsidP="002D5A00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VNG wil onder voorwaarden meewerken aan extra bezuiniging jeugdzorg</w:t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 (2)</w:t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maar onrust bij aantal gemeenten blijft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Dat blijkt uit een brief die de VNG vorige week verstuurd heeft naar het Kabinet.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Meer over die brief in dit </w:t>
      </w:r>
      <w:hyperlink r:id="rId11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>; in het bericht staat een link naar die brief.</w:t>
      </w:r>
      <w:r w:rsidRPr="002D5A00">
        <w:rPr>
          <w:rFonts w:ascii="Calibri" w:eastAsia="Times New Roman" w:hAnsi="Calibri" w:cs="Times New Roman"/>
          <w:lang w:eastAsia="nl-NL"/>
        </w:rPr>
        <w:br/>
        <w:t>Een aantal gemeenten blijft echter kritisch en wil een steviger oppositie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12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lastRenderedPageBreak/>
        <w:t>PGB</w:t>
      </w:r>
    </w:p>
    <w:p w:rsidR="002D5A00" w:rsidRPr="002D5A00" w:rsidRDefault="002D5A00" w:rsidP="002D5A0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Ministerie past 40-uursnorm in de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niet aan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Met de zogenoemde 40-uursnorm is geregeld, dat een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zzp’er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 niet meer dan 40 uur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in één week voor een budgethouder met een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pgb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 in de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 mag werken.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Per Saldo had VWS gevraagd die regel aan te passen. Maar die heeft daar afwijzend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op gereageerd. Meer toelichting in dit </w:t>
      </w:r>
      <w:hyperlink r:id="rId13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Per Saldo). </w:t>
      </w:r>
    </w:p>
    <w:p w:rsidR="002D5A00" w:rsidRPr="002D5A00" w:rsidRDefault="002D5A00" w:rsidP="002D5A00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Ongewenst </w:t>
      </w:r>
      <w:proofErr w:type="spellStart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bij-effect</w:t>
      </w:r>
      <w:proofErr w:type="spellEnd"/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van PGB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In een blog (</w:t>
      </w:r>
      <w:hyperlink r:id="rId14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) gaat Erica van der Bilt in op een mogelijk risico als een alleenstaande </w:t>
      </w:r>
      <w:r w:rsidRPr="002D5A00">
        <w:rPr>
          <w:rFonts w:ascii="Calibri" w:eastAsia="Times New Roman" w:hAnsi="Calibri" w:cs="Times New Roman"/>
          <w:lang w:eastAsia="nl-NL"/>
        </w:rPr>
        <w:br/>
        <w:t>ouder zich uit het PGB laat betalen voor hulp aan het kind.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CliëntondersteuningPLUS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). </w:t>
      </w:r>
    </w:p>
    <w:p w:rsidR="002D5A00" w:rsidRPr="002D5A00" w:rsidRDefault="002D5A00" w:rsidP="002D5A00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 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VN Verdrag Handicap</w:t>
      </w:r>
    </w:p>
    <w:p w:rsidR="002D5A00" w:rsidRPr="002D5A00" w:rsidRDefault="002D5A00" w:rsidP="002D5A00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Kamervragen over uitvoering VN-verdrag beantwoord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 xml:space="preserve">Door het vorige kabinet is de uitvoering van het VN-verdrag voor de periode 2018-2021 </w:t>
      </w:r>
      <w:r w:rsidRPr="002D5A00">
        <w:rPr>
          <w:rFonts w:ascii="Calibri" w:eastAsia="Times New Roman" w:hAnsi="Calibri" w:cs="Times New Roman"/>
          <w:lang w:eastAsia="nl-NL"/>
        </w:rPr>
        <w:br/>
        <w:t>geregeld via het programma ‘Onbeperkt Meedoen  2018-2021’. De Eindrapportage (</w:t>
      </w:r>
      <w:hyperlink r:id="rId15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) </w:t>
      </w:r>
      <w:r w:rsidRPr="002D5A00">
        <w:rPr>
          <w:rFonts w:ascii="Calibri" w:eastAsia="Times New Roman" w:hAnsi="Calibri" w:cs="Times New Roman"/>
          <w:lang w:eastAsia="nl-NL"/>
        </w:rPr>
        <w:br/>
        <w:t>van dat project is eind vorig jaar naar de Tweede en Eerste kamer gestuurd (</w:t>
      </w:r>
      <w:hyperlink r:id="rId16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).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De Eerste Kamer had nog enkele vragen bij dit rapport en de brief. Die zijn nu </w:t>
      </w:r>
      <w:r w:rsidRPr="002D5A00">
        <w:rPr>
          <w:rFonts w:ascii="Calibri" w:eastAsia="Times New Roman" w:hAnsi="Calibri" w:cs="Times New Roman"/>
          <w:lang w:eastAsia="nl-NL"/>
        </w:rPr>
        <w:br/>
        <w:t>beantwoord (</w:t>
      </w:r>
      <w:r w:rsidRPr="002D5A00">
        <w:rPr>
          <w:rFonts w:ascii="Calibri" w:eastAsia="Times New Roman" w:hAnsi="Calibri" w:cs="Times New Roman"/>
          <w:color w:val="0000FF"/>
          <w:lang w:eastAsia="nl-NL"/>
        </w:rPr>
        <w:t>link</w:t>
      </w:r>
      <w:r w:rsidRPr="002D5A00">
        <w:rPr>
          <w:rFonts w:ascii="Calibri" w:eastAsia="Times New Roman" w:hAnsi="Calibri" w:cs="Times New Roman"/>
          <w:lang w:eastAsia="nl-NL"/>
        </w:rPr>
        <w:t>).</w:t>
      </w:r>
    </w:p>
    <w:p w:rsidR="002D5A00" w:rsidRPr="002D5A00" w:rsidRDefault="002D5A00" w:rsidP="002D5A00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Welke voorstellen voor een beter gehandicaptenbeleid zijn overgenomen 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door de Kamer en het kabinet? </w:t>
      </w:r>
      <w:r w:rsidRPr="002D5A00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(3)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Eind april was er een debat in de Tweede Kamer over het gehandicaptenbeleid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en de langdurige zorg. Voorafgaand aan dat debat stuurde Ieder(in) een brief met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voorstellen voor een beter gehandicaptenbeleid naar de Tweede Kamer Meer over </w:t>
      </w:r>
      <w:r w:rsidRPr="002D5A00">
        <w:rPr>
          <w:rFonts w:ascii="Calibri" w:eastAsia="Times New Roman" w:hAnsi="Calibri" w:cs="Times New Roman"/>
          <w:lang w:eastAsia="nl-NL"/>
        </w:rPr>
        <w:br/>
        <w:t>die voorstellen in dit</w:t>
      </w:r>
      <w:hyperlink r:id="rId17" w:tgtFrame="_parent" w:history="1">
        <w:r w:rsidRPr="002D5A00">
          <w:rPr>
            <w:rFonts w:ascii="Calibri" w:eastAsia="Times New Roman" w:hAnsi="Calibri" w:cs="Times New Roman"/>
            <w:u w:val="single"/>
            <w:lang w:eastAsia="nl-NL"/>
          </w:rPr>
          <w:t xml:space="preserve"> </w:t>
        </w:r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Ieder(in)); in het bericht staat een link naar de brief.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De Minister stuurde voor dat debat een brief </w:t>
      </w:r>
      <w:hyperlink r:id="rId18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(link)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over de verdere uitvoering van het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VN-verdrag Handicap. Op VGN-website staat een kort </w:t>
      </w:r>
      <w:hyperlink r:id="rId19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verslag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(link) van het debat.</w:t>
      </w:r>
      <w:r w:rsidRPr="002D5A00">
        <w:rPr>
          <w:rFonts w:ascii="Calibri" w:eastAsia="Times New Roman" w:hAnsi="Calibri" w:cs="Times New Roman"/>
          <w:lang w:eastAsia="nl-NL"/>
        </w:rPr>
        <w:br/>
        <w:t>Ieder(in) besteedt deze week op zijn site aandacht aan de punten die door hen waren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ingebracht en die door de Tweede Kamer en de minister zijn overgenomen </w:t>
      </w:r>
      <w:hyperlink r:id="rId20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(link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). </w:t>
      </w:r>
      <w:r w:rsidRPr="002D5A00">
        <w:rPr>
          <w:rFonts w:ascii="Calibri" w:eastAsia="Times New Roman" w:hAnsi="Calibri" w:cs="Times New Roman"/>
          <w:lang w:eastAsia="nl-NL"/>
        </w:rPr>
        <w:br/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een eerdere </w:t>
      </w:r>
      <w:proofErr w:type="spellStart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en is nu aangevuld met de reactie </w:t>
      </w:r>
      <w:r w:rsidRPr="002D5A00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van Ieder(in).</w:t>
      </w:r>
    </w:p>
    <w:p w:rsidR="002D5A00" w:rsidRPr="002D5A00" w:rsidRDefault="002D5A00" w:rsidP="002D5A0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2D5A00" w:rsidRPr="002D5A00" w:rsidRDefault="002D5A00" w:rsidP="002D5A0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Project tegen onnodige regels in de zorg verlengd, ondanks gemengde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resultaten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De afgelopen jaren is via het project [Ont]Regel de zorg geprobeerd</w:t>
      </w:r>
      <w:r w:rsidRPr="002D5A00">
        <w:rPr>
          <w:rFonts w:ascii="Calibri" w:eastAsia="Times New Roman" w:hAnsi="Calibri" w:cs="Times New Roman"/>
          <w:lang w:eastAsia="nl-NL"/>
        </w:rPr>
        <w:br/>
        <w:t>het aantal onnodige regels in de zorg te verminderen. Dat is gedeeltelijk gelukt.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Minister Helder heeft nu een brief aan de Tweede Kamer gestuurd, waarin ze beschrijft</w:t>
      </w:r>
      <w:r w:rsidRPr="002D5A00">
        <w:rPr>
          <w:rFonts w:ascii="Calibri" w:eastAsia="Times New Roman" w:hAnsi="Calibri" w:cs="Times New Roman"/>
          <w:lang w:eastAsia="nl-NL"/>
        </w:rPr>
        <w:br/>
        <w:t>hoe ze de onnodige regeldruk in de komende jaren verder wil verminderen.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Zie voor die brief en een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infografic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 van dat plan </w:t>
      </w:r>
      <w:hyperlink r:id="rId21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hier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en </w:t>
      </w:r>
      <w:hyperlink r:id="rId22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hier</w:t>
        </w:r>
      </w:hyperlink>
      <w:r w:rsidRPr="002D5A00">
        <w:rPr>
          <w:rFonts w:ascii="Calibri" w:eastAsia="Times New Roman" w:hAnsi="Calibri" w:cs="Times New Roman"/>
          <w:lang w:eastAsia="nl-NL"/>
        </w:rPr>
        <w:t>. Een samenvatting van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het plan is  te vinden in dit </w:t>
      </w:r>
      <w:hyperlink r:id="rId23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). </w:t>
      </w:r>
    </w:p>
    <w:p w:rsidR="002D5A00" w:rsidRPr="002D5A00" w:rsidRDefault="002D5A00" w:rsidP="002D5A0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Experimenten met vereenvoudigde stembiljetten bij verkiezingen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>Ook de Eerste Kamer is nu akkoord gegaan met dergelijke experimenten.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24" w:tgtFrame="_parent" w:history="1">
        <w:r w:rsidRPr="002D5A00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Ieder(in)).</w:t>
      </w:r>
    </w:p>
    <w:p w:rsidR="002D5A00" w:rsidRPr="002D5A00" w:rsidRDefault="002D5A00" w:rsidP="002D5A00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Zorghuis zet drie bewoners met meervoudige beperking op straat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 xml:space="preserve">Als reden word burenoverlast gegeven. Meer info in dit </w:t>
      </w:r>
      <w:hyperlink r:id="rId25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</w:t>
      </w:r>
      <w:r w:rsidRPr="002D5A00">
        <w:rPr>
          <w:rFonts w:ascii="Calibri" w:eastAsia="Times New Roman" w:hAnsi="Calibri" w:cs="Times New Roman"/>
          <w:lang w:eastAsia="nl-NL"/>
        </w:rPr>
        <w:br/>
        <w:t>(bron: NZG/Omroep Gelderland</w:t>
      </w:r>
      <w:r w:rsidRPr="002D5A00">
        <w:rPr>
          <w:rFonts w:ascii="Calibri" w:eastAsia="Times New Roman" w:hAnsi="Calibri" w:cs="Times New Roman"/>
          <w:sz w:val="24"/>
          <w:szCs w:val="24"/>
          <w:lang w:eastAsia="nl-NL"/>
        </w:rPr>
        <w:t>).</w:t>
      </w:r>
    </w:p>
    <w:p w:rsidR="0055564D" w:rsidRDefault="002D5A00" w:rsidP="00833ABB">
      <w:pPr>
        <w:numPr>
          <w:ilvl w:val="0"/>
          <w:numId w:val="8"/>
        </w:numPr>
        <w:spacing w:after="240" w:line="240" w:lineRule="auto"/>
      </w:pP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‘Artsen moeten beslissingen over kwaliteit van leven aan ouders overlaten’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D5A00">
        <w:rPr>
          <w:rFonts w:ascii="Calibri" w:eastAsia="Times New Roman" w:hAnsi="Calibri" w:cs="Times New Roman"/>
          <w:lang w:eastAsia="nl-NL"/>
        </w:rPr>
        <w:t xml:space="preserve">Dat is één van de conclusies uit een onderzoek naar de kwaliteit van leven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van mensen met (zeer) ernstige verstandelijke en meervoudige beperkingen. </w:t>
      </w:r>
      <w:r w:rsidRPr="002D5A00">
        <w:rPr>
          <w:rFonts w:ascii="Calibri" w:eastAsia="Times New Roman" w:hAnsi="Calibri" w:cs="Times New Roman"/>
          <w:lang w:eastAsia="nl-NL"/>
        </w:rPr>
        <w:br/>
        <w:t xml:space="preserve">Meer over dit </w:t>
      </w:r>
      <w:proofErr w:type="spellStart"/>
      <w:r w:rsidRPr="002D5A00">
        <w:rPr>
          <w:rFonts w:ascii="Calibri" w:eastAsia="Times New Roman" w:hAnsi="Calibri" w:cs="Times New Roman"/>
          <w:lang w:eastAsia="nl-NL"/>
        </w:rPr>
        <w:t>promotie-onderzoek</w:t>
      </w:r>
      <w:proofErr w:type="spellEnd"/>
      <w:r w:rsidRPr="002D5A00">
        <w:rPr>
          <w:rFonts w:ascii="Calibri" w:eastAsia="Times New Roman" w:hAnsi="Calibri" w:cs="Times New Roman"/>
          <w:lang w:eastAsia="nl-NL"/>
        </w:rPr>
        <w:t xml:space="preserve"> in dit </w:t>
      </w:r>
      <w:hyperlink r:id="rId26" w:tgtFrame="_parent" w:history="1">
        <w:r w:rsidRPr="002D5A00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artikel</w:t>
        </w:r>
      </w:hyperlink>
      <w:r w:rsidRPr="002D5A00">
        <w:rPr>
          <w:rFonts w:ascii="Calibri" w:eastAsia="Times New Roman" w:hAnsi="Calibri" w:cs="Times New Roman"/>
          <w:lang w:eastAsia="nl-NL"/>
        </w:rPr>
        <w:t xml:space="preserve"> (bron: VGN).</w:t>
      </w:r>
      <w:r w:rsidRPr="002D5A0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bookmarkStart w:id="0" w:name="_GoBack"/>
      <w:bookmarkEnd w:id="0"/>
    </w:p>
    <w:sectPr w:rsidR="005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AE2"/>
    <w:multiLevelType w:val="multilevel"/>
    <w:tmpl w:val="1B6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E7E50"/>
    <w:multiLevelType w:val="multilevel"/>
    <w:tmpl w:val="0F8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140B"/>
    <w:multiLevelType w:val="multilevel"/>
    <w:tmpl w:val="5B70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A677C"/>
    <w:multiLevelType w:val="multilevel"/>
    <w:tmpl w:val="8D0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C5EAD"/>
    <w:multiLevelType w:val="multilevel"/>
    <w:tmpl w:val="9F6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606B5"/>
    <w:multiLevelType w:val="multilevel"/>
    <w:tmpl w:val="E16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C6BB9"/>
    <w:multiLevelType w:val="multilevel"/>
    <w:tmpl w:val="C9B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F7534"/>
    <w:multiLevelType w:val="multilevel"/>
    <w:tmpl w:val="58F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0"/>
    <w:rsid w:val="002D5A00"/>
    <w:rsid w:val="0055564D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112F-C094-4565-95D9-6CC11781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zorggids.nl/zorgverzekering/nieuws/64835-ouders-verliezen-rechtszaak-over-dubbele-tandartsverzekering-kind-met-beperking.html" TargetMode="External"/><Relationship Id="rId13" Type="http://schemas.openxmlformats.org/officeDocument/2006/relationships/hyperlink" Target="https://www.pgb.nl/ministerie-past-40-uursnorm-in-de-wlz-niet-aan/" TargetMode="External"/><Relationship Id="rId18" Type="http://schemas.openxmlformats.org/officeDocument/2006/relationships/hyperlink" Target="https://www.rijksoverheid.nl/ministeries/ministerie-van-volksgezondheid-welzijn-en-sport/documenten/kamerstukken/2022/04/19/kamerbrief-over-vervolg-coordinerende-aanpak-implementatie-van-het-vn-verdrag-handicap" TargetMode="External"/><Relationship Id="rId26" Type="http://schemas.openxmlformats.org/officeDocument/2006/relationships/hyperlink" Target="https://www.vgn.nl/gepromoveerd/marga-nieuwenhuijse-artsen-moeten-beslissingen-over-kwaliteit-van-leven-aan-ouders-overla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jksoverheid.nl/ministeries/ministerie-van-volksgezondheid-welzijn-en-sport/documenten/kamerstukken/2022/06/08/kamerbrief-over-programma-ontregel-de-zorg-2022-2025" TargetMode="External"/><Relationship Id="rId7" Type="http://schemas.openxmlformats.org/officeDocument/2006/relationships/hyperlink" Target="https://www.maxmeldpunt.nl/recht/gehandicapten-onterecht-dubbel-verzekerd/" TargetMode="External"/><Relationship Id="rId12" Type="http://schemas.openxmlformats.org/officeDocument/2006/relationships/hyperlink" Target="https://www.binnenlandsbestuur.nl/bestuur-en-organisatie/raden-verzet-pikt-afdoen-motie-door-vng-niet" TargetMode="External"/><Relationship Id="rId17" Type="http://schemas.openxmlformats.org/officeDocument/2006/relationships/hyperlink" Target="https://iederin.nl/brief-aan-kamer-onze-voorstellen-voor-beter-gehandicaptenbeleid/" TargetMode="External"/><Relationship Id="rId25" Type="http://schemas.openxmlformats.org/officeDocument/2006/relationships/hyperlink" Target="https://www.nationalezorggids.nl/gehandicaptenzorg/nieuws/64859-zorghuis-zet-drie-bewoners-met-meervoudige-beperking-op-straa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jksoverheid.nl/ministeries/ministerie-van-volksgezondheid-welzijn-en-sport/documenten/kamerstukken/2021/11/19/kamerbrief-over-eindrapportage-onbeperkt-meedoen-2018-2021" TargetMode="External"/><Relationship Id="rId20" Type="http://schemas.openxmlformats.org/officeDocument/2006/relationships/hyperlink" Target="https://iederin.nl/brief-aan-kamer-onze-voorstellen-voor-beter-gehandicaptenbelei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besluiten/2022/06/03/concept-besluit-wijziging-blz-en-uvb-wmo-2015" TargetMode="External"/><Relationship Id="rId11" Type="http://schemas.openxmlformats.org/officeDocument/2006/relationships/hyperlink" Target="https://www.binnenlandsbestuur.nl/sociaal/vng-stelt-voorwaarden-aan-medewerking" TargetMode="External"/><Relationship Id="rId24" Type="http://schemas.openxmlformats.org/officeDocument/2006/relationships/hyperlink" Target="https://iederin.nl/eerste-kamer-stemt-in-met-experiment-met-nieuwe-stembiljetten/" TargetMode="External"/><Relationship Id="rId5" Type="http://schemas.openxmlformats.org/officeDocument/2006/relationships/hyperlink" Target="https://www.vgn.nl/nieuws/aanvulling-inkoopkader-2023-wlz-bevat-weinig-nieuws" TargetMode="External"/><Relationship Id="rId15" Type="http://schemas.openxmlformats.org/officeDocument/2006/relationships/hyperlink" Target="https://www.rijksoverheid.nl/ministeries/ministerie-van-volksgezondheid-welzijn-en-sport/documenten/rapporten/2021/11/19/eindrapportage-onbeperkt-meedoen-2021" TargetMode="External"/><Relationship Id="rId23" Type="http://schemas.openxmlformats.org/officeDocument/2006/relationships/hyperlink" Target="https://www.rijksoverheid.nl/ministeries/ministerie-van-volksgezondheid-welzijn-en-sport/documenten/kamerstukken/2022/06/08/kamerbrief-over-programma-ontregel-de-zorg-2022-20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ng.nl/nieuws/landelijke-afspraken-over-hulpmiddelen-bij-logeren-thuis" TargetMode="External"/><Relationship Id="rId19" Type="http://schemas.openxmlformats.org/officeDocument/2006/relationships/hyperlink" Target="https://www.vgn.nl/nieuws/minister-helder-krijgt-voordeel-van-de-twijfel-tijdens-debat-gehandicaptenbele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kamerstukken/2022/05/25/antwoorden-op-kamervragen-over-het-bericht-mensen-met-handicap-onterecht-dubbel-verzekerd" TargetMode="External"/><Relationship Id="rId14" Type="http://schemas.openxmlformats.org/officeDocument/2006/relationships/hyperlink" Target="https://clientondersteuningplus.nl/blog-ongewenst-bij-effect-pgb/" TargetMode="External"/><Relationship Id="rId22" Type="http://schemas.openxmlformats.org/officeDocument/2006/relationships/hyperlink" Target="https://www.rijksoverheid.nl/ministeries/ministerie-van-volksgezondheid-welzijn-en-sport/documenten/publicaties/2022/06/08/infographic-onrregel-de-zorg-2022-2025-ord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2</cp:revision>
  <dcterms:created xsi:type="dcterms:W3CDTF">2022-06-25T19:08:00Z</dcterms:created>
  <dcterms:modified xsi:type="dcterms:W3CDTF">2022-06-25T19:39:00Z</dcterms:modified>
</cp:coreProperties>
</file>